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B1" w:rsidRPr="00E362C6" w:rsidRDefault="00A446B1" w:rsidP="00A446B1">
      <w:pPr>
        <w:widowControl/>
        <w:spacing w:line="480" w:lineRule="atLeast"/>
        <w:ind w:right="240"/>
        <w:jc w:val="center"/>
        <w:rPr>
          <w:rFonts w:ascii="標楷體" w:eastAsia="標楷體" w:hAnsi="標楷體" w:cs="新細明體"/>
          <w:kern w:val="0"/>
        </w:rPr>
      </w:pPr>
      <w:r w:rsidRPr="00E362C6">
        <w:rPr>
          <w:rFonts w:ascii="標楷體" w:eastAsia="標楷體" w:hint="eastAsia"/>
          <w:kern w:val="18"/>
          <w:sz w:val="28"/>
        </w:rPr>
        <w:t>基隆市</w:t>
      </w:r>
      <w:r w:rsidRPr="00E362C6">
        <w:rPr>
          <w:rFonts w:eastAsia="標楷體" w:hint="eastAsia"/>
          <w:sz w:val="28"/>
        </w:rPr>
        <w:t>10</w:t>
      </w:r>
      <w:r w:rsidR="000743B8">
        <w:rPr>
          <w:rFonts w:eastAsia="標楷體" w:hint="eastAsia"/>
          <w:sz w:val="28"/>
        </w:rPr>
        <w:t>3</w:t>
      </w:r>
      <w:r w:rsidRPr="00E362C6">
        <w:rPr>
          <w:rFonts w:eastAsia="標楷體" w:hint="eastAsia"/>
          <w:sz w:val="28"/>
        </w:rPr>
        <w:t>學年度</w:t>
      </w:r>
      <w:r w:rsidRPr="00E362C6">
        <w:rPr>
          <w:rFonts w:ascii="標楷體" w:eastAsia="標楷體" w:hint="eastAsia"/>
          <w:kern w:val="18"/>
          <w:sz w:val="28"/>
        </w:rPr>
        <w:t>國民中小學學校課程計畫審查表</w:t>
      </w:r>
    </w:p>
    <w:tbl>
      <w:tblPr>
        <w:tblW w:w="1004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470"/>
        <w:gridCol w:w="3046"/>
        <w:gridCol w:w="457"/>
        <w:gridCol w:w="560"/>
        <w:gridCol w:w="747"/>
        <w:gridCol w:w="3174"/>
      </w:tblGrid>
      <w:tr w:rsidR="00A446B1" w:rsidRPr="00E362C6" w:rsidTr="00664868">
        <w:trPr>
          <w:trHeight w:val="438"/>
          <w:jc w:val="center"/>
        </w:trPr>
        <w:tc>
          <w:tcPr>
            <w:tcW w:w="10042" w:type="dxa"/>
            <w:gridSpan w:val="7"/>
            <w:vAlign w:val="center"/>
          </w:tcPr>
          <w:p w:rsidR="00A446B1" w:rsidRPr="00E362C6" w:rsidRDefault="00A446B1" w:rsidP="00A446B1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kern w:val="18"/>
                <w:sz w:val="22"/>
              </w:rPr>
            </w:pPr>
            <w:r w:rsidRPr="00E362C6">
              <w:rPr>
                <w:rFonts w:hint="eastAsia"/>
                <w:b/>
                <w:bCs/>
                <w:spacing w:val="20"/>
              </w:rPr>
              <w:t>基隆市</w:t>
            </w:r>
            <w:r>
              <w:rPr>
                <w:rFonts w:hint="eastAsia"/>
                <w:b/>
                <w:bCs/>
                <w:spacing w:val="20"/>
              </w:rPr>
              <w:t>東信</w:t>
            </w:r>
            <w:r w:rsidRPr="00E362C6">
              <w:rPr>
                <w:rFonts w:hint="eastAsia"/>
                <w:b/>
                <w:bCs/>
                <w:spacing w:val="20"/>
              </w:rPr>
              <w:t>國民</w:t>
            </w:r>
            <w:r>
              <w:rPr>
                <w:rFonts w:hint="eastAsia"/>
                <w:b/>
                <w:bCs/>
                <w:spacing w:val="20"/>
              </w:rPr>
              <w:t>小</w:t>
            </w:r>
            <w:r w:rsidRPr="00E362C6">
              <w:rPr>
                <w:rFonts w:hint="eastAsia"/>
                <w:b/>
                <w:bCs/>
                <w:spacing w:val="20"/>
              </w:rPr>
              <w:t>學</w:t>
            </w:r>
          </w:p>
        </w:tc>
      </w:tr>
      <w:tr w:rsidR="00A446B1" w:rsidRPr="00E362C6" w:rsidTr="00664868">
        <w:trPr>
          <w:trHeight w:val="338"/>
          <w:jc w:val="center"/>
        </w:trPr>
        <w:tc>
          <w:tcPr>
            <w:tcW w:w="588" w:type="dxa"/>
            <w:vMerge w:val="restart"/>
            <w:vAlign w:val="center"/>
          </w:tcPr>
          <w:p w:rsidR="00A446B1" w:rsidRPr="00E362C6" w:rsidRDefault="00A446B1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編號</w:t>
            </w:r>
          </w:p>
        </w:tc>
        <w:tc>
          <w:tcPr>
            <w:tcW w:w="1470" w:type="dxa"/>
            <w:vMerge w:val="restart"/>
            <w:vAlign w:val="center"/>
          </w:tcPr>
          <w:p w:rsidR="00A446B1" w:rsidRPr="00E362C6" w:rsidRDefault="00A446B1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審查項目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 w:rsidR="00A446B1" w:rsidRPr="00E362C6" w:rsidRDefault="00A446B1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內   容   指  標</w:t>
            </w:r>
          </w:p>
        </w:tc>
        <w:tc>
          <w:tcPr>
            <w:tcW w:w="4481" w:type="dxa"/>
            <w:gridSpan w:val="3"/>
          </w:tcPr>
          <w:p w:rsidR="00A446B1" w:rsidRPr="00E362C6" w:rsidRDefault="00A446B1" w:rsidP="00A15E32">
            <w:pPr>
              <w:spacing w:before="50" w:after="50" w:line="24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學校課程發展委員會審核意見</w:t>
            </w:r>
          </w:p>
        </w:tc>
      </w:tr>
      <w:tr w:rsidR="00A446B1" w:rsidRPr="00E362C6" w:rsidTr="00664868">
        <w:trPr>
          <w:jc w:val="center"/>
        </w:trPr>
        <w:tc>
          <w:tcPr>
            <w:tcW w:w="588" w:type="dxa"/>
            <w:vMerge/>
          </w:tcPr>
          <w:p w:rsidR="00A446B1" w:rsidRPr="00E362C6" w:rsidRDefault="00A446B1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A446B1" w:rsidRPr="00E362C6" w:rsidRDefault="00A446B1" w:rsidP="00A15E32">
            <w:pPr>
              <w:spacing w:line="34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  <w:vMerge/>
          </w:tcPr>
          <w:p w:rsidR="00A446B1" w:rsidRPr="00E362C6" w:rsidRDefault="00A446B1" w:rsidP="00A15E32">
            <w:pPr>
              <w:spacing w:line="34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A446B1" w:rsidRPr="00E362C6" w:rsidRDefault="00A446B1" w:rsidP="00A15E3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362C6">
              <w:rPr>
                <w:rFonts w:ascii="標楷體" w:eastAsia="標楷體" w:hAnsi="標楷體" w:hint="eastAsia"/>
                <w:bCs/>
                <w:sz w:val="20"/>
                <w:szCs w:val="20"/>
              </w:rPr>
              <w:t>通過</w:t>
            </w:r>
          </w:p>
        </w:tc>
        <w:tc>
          <w:tcPr>
            <w:tcW w:w="747" w:type="dxa"/>
            <w:vAlign w:val="center"/>
          </w:tcPr>
          <w:p w:rsidR="00A446B1" w:rsidRPr="00E362C6" w:rsidRDefault="00A446B1" w:rsidP="00A15E3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362C6">
              <w:rPr>
                <w:rFonts w:ascii="標楷體" w:eastAsia="標楷體" w:hAnsi="標楷體" w:hint="eastAsia"/>
                <w:bCs/>
                <w:sz w:val="20"/>
                <w:szCs w:val="20"/>
              </w:rPr>
              <w:t>建議修正</w:t>
            </w:r>
          </w:p>
        </w:tc>
        <w:tc>
          <w:tcPr>
            <w:tcW w:w="3174" w:type="dxa"/>
            <w:vAlign w:val="center"/>
          </w:tcPr>
          <w:p w:rsidR="00A446B1" w:rsidRPr="00E362C6" w:rsidRDefault="00A446B1" w:rsidP="00A15E32">
            <w:pPr>
              <w:spacing w:before="50" w:after="50" w:line="24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Ansi="標楷體" w:hint="eastAsia"/>
                <w:bCs/>
                <w:sz w:val="22"/>
                <w:szCs w:val="22"/>
              </w:rPr>
              <w:t>優點及建議說明</w:t>
            </w:r>
          </w:p>
        </w:tc>
      </w:tr>
      <w:tr w:rsidR="009D2474" w:rsidRPr="00E362C6" w:rsidTr="00664868">
        <w:trPr>
          <w:jc w:val="center"/>
        </w:trPr>
        <w:tc>
          <w:tcPr>
            <w:tcW w:w="588" w:type="dxa"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一</w:t>
            </w:r>
          </w:p>
        </w:tc>
        <w:tc>
          <w:tcPr>
            <w:tcW w:w="1470" w:type="dxa"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學校分析</w:t>
            </w:r>
          </w:p>
        </w:tc>
        <w:tc>
          <w:tcPr>
            <w:tcW w:w="3503" w:type="dxa"/>
            <w:gridSpan w:val="2"/>
            <w:vAlign w:val="center"/>
          </w:tcPr>
          <w:p w:rsidR="009D2474" w:rsidRPr="00E362C6" w:rsidRDefault="009D2474" w:rsidP="00A15E32">
            <w:pPr>
              <w:spacing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能進行學校課程發展條件之分析。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BA5F76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:rsidR="009D2474" w:rsidRPr="00310A1D" w:rsidRDefault="009D2474" w:rsidP="000E654A">
            <w:pPr>
              <w:spacing w:before="50" w:after="50" w:line="280" w:lineRule="exact"/>
              <w:ind w:firstLineChars="100" w:firstLine="220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83B60">
              <w:rPr>
                <w:rFonts w:ascii="標楷體" w:eastAsia="標楷體" w:hAnsi="標楷體" w:hint="eastAsia"/>
                <w:sz w:val="22"/>
                <w:szCs w:val="22"/>
              </w:rPr>
              <w:t>能依據學校發展情境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條件</w:t>
            </w:r>
            <w:r w:rsidRPr="00E83B60">
              <w:rPr>
                <w:rFonts w:ascii="標楷體" w:eastAsia="標楷體" w:hAnsi="標楷體" w:hint="eastAsia"/>
                <w:sz w:val="22"/>
                <w:szCs w:val="22"/>
              </w:rPr>
              <w:t>作</w:t>
            </w:r>
            <w:r w:rsidRPr="00E83B60">
              <w:rPr>
                <w:rFonts w:ascii="標楷體" w:eastAsia="標楷體" w:hAnsi="標楷體"/>
                <w:sz w:val="22"/>
                <w:szCs w:val="22"/>
              </w:rPr>
              <w:t>SWOTS</w:t>
            </w:r>
            <w:r w:rsidRPr="00E83B60">
              <w:rPr>
                <w:rFonts w:ascii="標楷體" w:eastAsia="標楷體" w:hAnsi="標楷體" w:hint="eastAsia"/>
                <w:sz w:val="22"/>
                <w:szCs w:val="22"/>
              </w:rPr>
              <w:t>分析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，發現內在之優勢、劣勢因素，以及外在之機會、威脅因素，發展可行之行動策略</w:t>
            </w:r>
            <w:r w:rsidRPr="00E83B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D2474" w:rsidRPr="00E362C6" w:rsidTr="00664868">
        <w:trPr>
          <w:cantSplit/>
          <w:trHeight w:val="1047"/>
          <w:jc w:val="center"/>
        </w:trPr>
        <w:tc>
          <w:tcPr>
            <w:tcW w:w="588" w:type="dxa"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二</w:t>
            </w:r>
          </w:p>
        </w:tc>
        <w:tc>
          <w:tcPr>
            <w:tcW w:w="1470" w:type="dxa"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學校願景</w:t>
            </w:r>
            <w:r w:rsidRPr="00E362C6">
              <w:rPr>
                <w:rFonts w:ascii="標楷體" w:eastAsia="標楷體"/>
                <w:kern w:val="18"/>
                <w:sz w:val="22"/>
                <w:szCs w:val="22"/>
              </w:rPr>
              <w:br/>
            </w: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及課程目標</w:t>
            </w: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255" w:hangingChars="116" w:hanging="255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1.能依學校條件形成學校願景，</w:t>
            </w:r>
            <w:r w:rsidRPr="00E362C6">
              <w:rPr>
                <w:rFonts w:ascii="標楷體" w:eastAsia="標楷體"/>
                <w:kern w:val="18"/>
                <w:sz w:val="22"/>
                <w:szCs w:val="22"/>
              </w:rPr>
              <w:t>且目標具體</w:t>
            </w: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。</w:t>
            </w:r>
          </w:p>
          <w:p w:rsidR="009D2474" w:rsidRPr="00E362C6" w:rsidRDefault="009D2474" w:rsidP="00A15E32">
            <w:pPr>
              <w:spacing w:line="260" w:lineRule="exact"/>
              <w:ind w:left="255" w:hangingChars="116" w:hanging="255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2.能具體呈現學校願景的內涵及落實方式。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:rsidR="009D2474" w:rsidRDefault="009D2474" w:rsidP="009D2474">
            <w:pPr>
              <w:numPr>
                <w:ilvl w:val="0"/>
                <w:numId w:val="1"/>
              </w:numPr>
              <w:tabs>
                <w:tab w:val="clear" w:pos="677"/>
                <w:tab w:val="num" w:pos="463"/>
              </w:tabs>
              <w:spacing w:before="50" w:after="50" w:line="260" w:lineRule="exact"/>
              <w:ind w:left="462" w:hangingChars="210" w:hanging="4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以自信、尊重、民主、榮譽、創新之學校願景，擬訂課程目標，建構具體作法及實施方式。</w:t>
            </w:r>
          </w:p>
          <w:p w:rsidR="009D2474" w:rsidRPr="00310A1D" w:rsidRDefault="009D2474" w:rsidP="00BC07C1">
            <w:pPr>
              <w:spacing w:before="50" w:after="50" w:line="260" w:lineRule="exact"/>
              <w:ind w:left="442" w:hangingChars="201" w:hanging="442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二、確實結合領域教學，具體呈現各項</w:t>
            </w:r>
            <w:r w:rsidRPr="008A281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重要議題，並整合校園與環境資源，</w:t>
            </w:r>
            <w:r w:rsidR="00BC07C1">
              <w:rPr>
                <w:rFonts w:ascii="標楷體" w:eastAsia="標楷體" w:hAnsi="標楷體" w:hint="eastAsia"/>
                <w:sz w:val="22"/>
                <w:szCs w:val="22"/>
              </w:rPr>
              <w:t>符應學校特色發展閱讀及跳繩之校本課程</w:t>
            </w:r>
            <w:r w:rsidRPr="008A281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。</w:t>
            </w:r>
          </w:p>
        </w:tc>
      </w:tr>
      <w:tr w:rsidR="009D2474" w:rsidRPr="00E362C6" w:rsidTr="00664868">
        <w:trPr>
          <w:jc w:val="center"/>
        </w:trPr>
        <w:tc>
          <w:tcPr>
            <w:tcW w:w="588" w:type="dxa"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三</w:t>
            </w:r>
          </w:p>
        </w:tc>
        <w:tc>
          <w:tcPr>
            <w:tcW w:w="1470" w:type="dxa"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學習領域及</w:t>
            </w:r>
            <w:r w:rsidRPr="00E362C6">
              <w:rPr>
                <w:rFonts w:ascii="標楷體" w:eastAsia="標楷體"/>
                <w:kern w:val="18"/>
                <w:sz w:val="22"/>
                <w:szCs w:val="22"/>
              </w:rPr>
              <w:br/>
            </w: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彈性學習節數之分配</w:t>
            </w:r>
          </w:p>
        </w:tc>
        <w:tc>
          <w:tcPr>
            <w:tcW w:w="3503" w:type="dxa"/>
            <w:gridSpan w:val="2"/>
            <w:vAlign w:val="center"/>
          </w:tcPr>
          <w:p w:rsidR="009D2474" w:rsidRPr="00E362C6" w:rsidRDefault="009D2474" w:rsidP="00A15E32">
            <w:pPr>
              <w:spacing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1.節數符合九年一貫課程綱要規定</w:t>
            </w:r>
          </w:p>
          <w:p w:rsidR="009D2474" w:rsidRPr="00E362C6" w:rsidRDefault="009D2474" w:rsidP="00A15E32">
            <w:pPr>
              <w:spacing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2.節數分配符應學校及學生需求。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:rsidR="009D2474" w:rsidRDefault="009D2474" w:rsidP="000E654A">
            <w:pPr>
              <w:spacing w:before="50" w:after="50" w:line="260" w:lineRule="exact"/>
              <w:ind w:left="442" w:hangingChars="201" w:hanging="44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  <w:r w:rsidRPr="00E83B60">
              <w:rPr>
                <w:rFonts w:ascii="標楷體" w:eastAsia="標楷體" w:hAnsi="標楷體" w:hint="eastAsia"/>
                <w:sz w:val="22"/>
                <w:szCs w:val="22"/>
              </w:rPr>
              <w:t>各領域學習節數及彈性學習節數能符合九年一貫課程綱要的上、下限規定。</w:t>
            </w:r>
          </w:p>
          <w:p w:rsidR="009D2474" w:rsidRPr="00F603A5" w:rsidRDefault="009D2474" w:rsidP="009D2474">
            <w:pPr>
              <w:spacing w:before="50" w:after="50" w:line="260" w:lineRule="exact"/>
              <w:ind w:left="442" w:hangingChars="201" w:hanging="44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二、節數之分配依學校本位課程發展及學生學習需求進行規劃，經由課發會討論定案後，校務會議附議通過，符合教師及學生需求。</w:t>
            </w:r>
          </w:p>
        </w:tc>
      </w:tr>
      <w:tr w:rsidR="009D2474" w:rsidRPr="00E362C6" w:rsidTr="00664868">
        <w:trPr>
          <w:jc w:val="center"/>
        </w:trPr>
        <w:tc>
          <w:tcPr>
            <w:tcW w:w="588" w:type="dxa"/>
            <w:vMerge w:val="restart"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四</w:t>
            </w:r>
          </w:p>
        </w:tc>
        <w:tc>
          <w:tcPr>
            <w:tcW w:w="1470" w:type="dxa"/>
            <w:vMerge w:val="restart"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學習領域</w:t>
            </w:r>
            <w:r w:rsidRPr="00E362C6">
              <w:rPr>
                <w:rFonts w:ascii="標楷體" w:eastAsia="標楷體"/>
                <w:kern w:val="18"/>
                <w:sz w:val="22"/>
                <w:szCs w:val="22"/>
              </w:rPr>
              <w:br/>
            </w: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課程計畫</w:t>
            </w: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198" w:hangingChars="90" w:hanging="198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1.各領域教材能依據適當的規準，透過適當的程序來選擇。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:rsidR="009D2474" w:rsidRDefault="009D2474" w:rsidP="000E654A">
            <w:pPr>
              <w:numPr>
                <w:ilvl w:val="0"/>
                <w:numId w:val="2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各領域教材之選編，依本校教課書評選辦法，及自編教材審查辦法實施，具有一定之準則、流程。</w:t>
            </w:r>
          </w:p>
          <w:p w:rsidR="009D2474" w:rsidRPr="00310A1D" w:rsidRDefault="009D2474" w:rsidP="00E01247">
            <w:pPr>
              <w:numPr>
                <w:ilvl w:val="0"/>
                <w:numId w:val="2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教科書</w:t>
            </w:r>
            <w:r w:rsidR="00E01247">
              <w:rPr>
                <w:rFonts w:ascii="標楷體" w:eastAsia="標楷體" w:hint="eastAsia"/>
                <w:kern w:val="18"/>
                <w:sz w:val="22"/>
                <w:szCs w:val="22"/>
              </w:rPr>
              <w:t>評選依</w:t>
            </w: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各領域學習階段</w:t>
            </w:r>
            <w:r w:rsidR="00E01247">
              <w:rPr>
                <w:rFonts w:ascii="標楷體" w:eastAsia="標楷體" w:hint="eastAsia"/>
                <w:kern w:val="18"/>
                <w:sz w:val="22"/>
                <w:szCs w:val="22"/>
              </w:rPr>
              <w:t>採分階段評選的</w:t>
            </w: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方式進行，有效解決課程銜接問題。</w:t>
            </w:r>
          </w:p>
        </w:tc>
      </w:tr>
      <w:tr w:rsidR="009D2474" w:rsidRPr="00E362C6" w:rsidTr="00664868">
        <w:trPr>
          <w:cantSplit/>
          <w:trHeight w:val="340"/>
          <w:jc w:val="center"/>
        </w:trPr>
        <w:tc>
          <w:tcPr>
            <w:tcW w:w="588" w:type="dxa"/>
            <w:vMerge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tabs>
                <w:tab w:val="left" w:pos="332"/>
              </w:tabs>
              <w:spacing w:line="260" w:lineRule="exact"/>
              <w:ind w:left="198" w:hangingChars="90" w:hanging="198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2.能考量學校條件、社區特性、家長期望與學生需求，將所選擇之教材做適度之調整、充實或延伸。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:rsidR="009D2474" w:rsidRDefault="009D2474" w:rsidP="009D2474">
            <w:pPr>
              <w:numPr>
                <w:ilvl w:val="0"/>
                <w:numId w:val="3"/>
              </w:numPr>
              <w:spacing w:before="50" w:after="50" w:line="260" w:lineRule="exact"/>
              <w:ind w:left="462" w:hanging="462"/>
              <w:jc w:val="both"/>
              <w:rPr>
                <w:rFonts w:ascii="標楷體" w:eastAsia="標楷體"/>
                <w:spacing w:val="-4"/>
                <w:kern w:val="18"/>
                <w:sz w:val="22"/>
                <w:szCs w:val="22"/>
              </w:rPr>
            </w:pPr>
            <w:r w:rsidRPr="00592F68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以學校本位為中心，規劃</w:t>
            </w:r>
            <w:r w:rsidR="006875EF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各學年</w:t>
            </w:r>
            <w:r w:rsidRPr="00592F68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課程</w:t>
            </w:r>
            <w:r w:rsidR="006875EF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計畫</w:t>
            </w:r>
            <w:r w:rsidRPr="00592F68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，符合家長期望、社區特性與學生需求，並適度將</w:t>
            </w:r>
            <w:r w:rsidR="006875EF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各領域</w:t>
            </w:r>
            <w:r w:rsidRPr="00592F68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教材內容予以調整，契合課程發展需要。</w:t>
            </w:r>
          </w:p>
          <w:p w:rsidR="009D2474" w:rsidRPr="00592F68" w:rsidRDefault="009D2474" w:rsidP="001C4AAB">
            <w:pPr>
              <w:numPr>
                <w:ilvl w:val="0"/>
                <w:numId w:val="3"/>
              </w:numPr>
              <w:tabs>
                <w:tab w:val="clear" w:pos="390"/>
              </w:tabs>
              <w:spacing w:before="50" w:after="50" w:line="260" w:lineRule="exact"/>
              <w:ind w:left="462" w:hanging="462"/>
              <w:jc w:val="both"/>
              <w:rPr>
                <w:rFonts w:ascii="標楷體" w:eastAsia="標楷體"/>
                <w:spacing w:val="-4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領域教材</w:t>
            </w:r>
            <w:r w:rsidR="001C4AAB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結合豐富的</w:t>
            </w:r>
            <w:r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教學資源，有助於學生能力發展。</w:t>
            </w:r>
          </w:p>
        </w:tc>
      </w:tr>
      <w:tr w:rsidR="009D2474" w:rsidRPr="00E362C6" w:rsidTr="00664868">
        <w:trPr>
          <w:cantSplit/>
          <w:trHeight w:val="380"/>
          <w:jc w:val="center"/>
        </w:trPr>
        <w:tc>
          <w:tcPr>
            <w:tcW w:w="588" w:type="dxa"/>
            <w:vMerge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198" w:hangingChars="90" w:hanging="198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3.</w:t>
            </w:r>
            <w:r w:rsidRPr="00E362C6">
              <w:rPr>
                <w:rFonts w:eastAsia="標楷體" w:hint="eastAsia"/>
                <w:sz w:val="22"/>
                <w:szCs w:val="22"/>
              </w:rPr>
              <w:t>課程計畫皆具備基本內涵，如課程理念、課程目標、能達成目標的學習內容、教學活動與評量方法等。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:rsidR="009D2474" w:rsidRPr="00310A1D" w:rsidRDefault="009D2474" w:rsidP="000E654A">
            <w:pPr>
              <w:spacing w:before="50" w:after="50" w:line="260" w:lineRule="exact"/>
              <w:ind w:firstLineChars="100" w:firstLine="220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課程架構發展完整，如課程理念、教學目標、能力指標、融入議題、教學活動與評量方法等，皆能相互呼應。</w:t>
            </w:r>
          </w:p>
        </w:tc>
      </w:tr>
      <w:tr w:rsidR="009D2474" w:rsidRPr="00E362C6" w:rsidTr="00664868">
        <w:trPr>
          <w:cantSplit/>
          <w:trHeight w:val="380"/>
          <w:jc w:val="center"/>
        </w:trPr>
        <w:tc>
          <w:tcPr>
            <w:tcW w:w="588" w:type="dxa"/>
            <w:vMerge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198" w:hangingChars="90" w:hanging="198"/>
              <w:rPr>
                <w:rFonts w:eastAsia="標楷體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4.</w:t>
            </w:r>
            <w:r w:rsidRPr="00E362C6">
              <w:rPr>
                <w:rFonts w:eastAsia="標楷體" w:hint="eastAsia"/>
                <w:sz w:val="22"/>
                <w:szCs w:val="22"/>
              </w:rPr>
              <w:t>重大議題（含規定之重要政策）能妥切的融入適當的領域課程內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Pr="00E81400" w:rsidRDefault="009D2474" w:rsidP="000E654A">
            <w:pPr>
              <w:spacing w:before="50" w:after="50" w:line="260" w:lineRule="exact"/>
              <w:ind w:firstLineChars="100" w:firstLine="220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依規定將重大政策議題，如：海洋教育、家庭教育、性別平等教育</w:t>
            </w:r>
            <w:r w:rsidR="00216A57">
              <w:rPr>
                <w:rFonts w:ascii="標楷體" w:eastAsia="標楷體" w:hint="eastAsia"/>
                <w:kern w:val="18"/>
                <w:sz w:val="22"/>
                <w:szCs w:val="22"/>
              </w:rPr>
              <w:t>、書法教育及健康促進議題</w:t>
            </w: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等適當的融入各領域及彈性課程內，並以重要教育政策課程節數規劃表呈現各議題的節數分配，落實重大議題的教學，使學生在學習之外，身心靈更健康。</w:t>
            </w:r>
          </w:p>
        </w:tc>
      </w:tr>
      <w:tr w:rsidR="009D2474" w:rsidRPr="00E362C6" w:rsidTr="00664868">
        <w:trPr>
          <w:cantSplit/>
          <w:trHeight w:val="300"/>
          <w:jc w:val="center"/>
        </w:trPr>
        <w:tc>
          <w:tcPr>
            <w:tcW w:w="588" w:type="dxa"/>
            <w:vMerge w:val="restart"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五</w:t>
            </w:r>
          </w:p>
        </w:tc>
        <w:tc>
          <w:tcPr>
            <w:tcW w:w="1470" w:type="dxa"/>
            <w:vMerge w:val="restart"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彈性學習節數課程計畫</w:t>
            </w: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151" w:hanging="151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1.</w:t>
            </w:r>
            <w:r w:rsidRPr="00E362C6">
              <w:rPr>
                <w:rFonts w:eastAsia="標楷體" w:hint="eastAsia"/>
                <w:sz w:val="22"/>
                <w:szCs w:val="22"/>
              </w:rPr>
              <w:t>能妥善規劃彈性學習節數之內容，</w:t>
            </w:r>
            <w:r w:rsidRPr="00E362C6">
              <w:rPr>
                <w:rFonts w:eastAsia="標楷體"/>
                <w:sz w:val="22"/>
                <w:szCs w:val="22"/>
              </w:rPr>
              <w:br/>
            </w:r>
            <w:r w:rsidRPr="00E362C6">
              <w:rPr>
                <w:rFonts w:eastAsia="標楷體" w:hint="eastAsia"/>
                <w:sz w:val="22"/>
                <w:szCs w:val="22"/>
              </w:rPr>
              <w:t>適當分配重大議題或特色課程、補救教學及班級輔導活動等面向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Default="009D2474" w:rsidP="009D2474">
            <w:pPr>
              <w:numPr>
                <w:ilvl w:val="0"/>
                <w:numId w:val="4"/>
              </w:numPr>
              <w:spacing w:before="50" w:after="50" w:line="260" w:lineRule="exact"/>
              <w:rPr>
                <w:rFonts w:ascii="標楷體" w:eastAsia="標楷體"/>
                <w:spacing w:val="-4"/>
                <w:kern w:val="18"/>
                <w:sz w:val="22"/>
                <w:szCs w:val="22"/>
              </w:rPr>
            </w:pPr>
            <w:r w:rsidRPr="00592F68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彈性學習節數之內容，包括學校本位課程、</w:t>
            </w:r>
            <w:r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英</w:t>
            </w:r>
            <w:r w:rsidRPr="00592F68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語、資訊、補救教學、班級輔導活動等，並配合重大議題，結合學年特色，依照各學年屬性</w:t>
            </w:r>
            <w:r w:rsidR="006C0365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進行</w:t>
            </w:r>
            <w:r w:rsidRPr="00592F68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規劃。</w:t>
            </w:r>
          </w:p>
          <w:p w:rsidR="009D2474" w:rsidRPr="00592F68" w:rsidRDefault="006C0365" w:rsidP="006F06FB">
            <w:pPr>
              <w:numPr>
                <w:ilvl w:val="0"/>
                <w:numId w:val="4"/>
              </w:numPr>
              <w:spacing w:before="50" w:after="50" w:line="260" w:lineRule="exact"/>
              <w:rPr>
                <w:rFonts w:ascii="標楷體" w:eastAsia="標楷體"/>
                <w:spacing w:val="-4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班級輔導活動融入綜合活動領域，</w:t>
            </w:r>
            <w:r w:rsidR="009D2474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做最初級的輔導預防</w:t>
            </w:r>
            <w:r w:rsidR="006F06FB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工作</w:t>
            </w:r>
            <w:r w:rsidR="009D2474">
              <w:rPr>
                <w:rFonts w:ascii="標楷體" w:eastAsia="標楷體" w:hint="eastAsia"/>
                <w:spacing w:val="-4"/>
                <w:kern w:val="18"/>
                <w:sz w:val="22"/>
                <w:szCs w:val="22"/>
              </w:rPr>
              <w:t>。</w:t>
            </w:r>
          </w:p>
        </w:tc>
      </w:tr>
      <w:tr w:rsidR="009D2474" w:rsidRPr="00E362C6" w:rsidTr="00664868">
        <w:trPr>
          <w:cantSplit/>
          <w:trHeight w:val="624"/>
          <w:jc w:val="center"/>
        </w:trPr>
        <w:tc>
          <w:tcPr>
            <w:tcW w:w="588" w:type="dxa"/>
            <w:vMerge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151" w:hanging="151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2.課程</w:t>
            </w:r>
            <w:r w:rsidRPr="00E362C6">
              <w:rPr>
                <w:rFonts w:eastAsia="標楷體" w:hint="eastAsia"/>
                <w:sz w:val="22"/>
                <w:szCs w:val="22"/>
              </w:rPr>
              <w:t>目標、內容與活動之</w:t>
            </w: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縱向架構能考量延續性及</w:t>
            </w:r>
            <w:r w:rsidRPr="00E362C6">
              <w:rPr>
                <w:rFonts w:eastAsia="標楷體" w:hint="eastAsia"/>
                <w:sz w:val="22"/>
                <w:szCs w:val="22"/>
              </w:rPr>
              <w:t>學習者的體能、語言和認知發展層次。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Default="009D2474" w:rsidP="009D2474">
            <w:pPr>
              <w:numPr>
                <w:ilvl w:val="0"/>
                <w:numId w:val="5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學校縱向課程計畫符合學生能力及起點行為，具延續性及邏輯性，並考量課程之延伸性及銜接性，將能力位階及學生認知發展層次，列為設計課程之要素。</w:t>
            </w:r>
          </w:p>
          <w:p w:rsidR="009D2474" w:rsidRPr="00310A1D" w:rsidRDefault="009D2474" w:rsidP="00E26CB3">
            <w:pPr>
              <w:numPr>
                <w:ilvl w:val="0"/>
                <w:numId w:val="5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彈性課程實施之學校</w:t>
            </w:r>
            <w:r w:rsidR="00E26CB3">
              <w:rPr>
                <w:rFonts w:ascii="標楷體" w:eastAsia="標楷體" w:hint="eastAsia"/>
                <w:kern w:val="18"/>
                <w:sz w:val="22"/>
                <w:szCs w:val="22"/>
              </w:rPr>
              <w:t>本位</w:t>
            </w: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課程為「動態-跳繩、靜態-閱讀」，皆依各年級能力位階及學生認知發展層次而設計。</w:t>
            </w:r>
          </w:p>
        </w:tc>
      </w:tr>
      <w:tr w:rsidR="009D2474" w:rsidRPr="00E362C6" w:rsidTr="00664868">
        <w:trPr>
          <w:cantSplit/>
          <w:trHeight w:val="320"/>
          <w:jc w:val="center"/>
        </w:trPr>
        <w:tc>
          <w:tcPr>
            <w:tcW w:w="588" w:type="dxa"/>
            <w:vMerge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151" w:hanging="151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3.</w:t>
            </w:r>
            <w:r w:rsidRPr="00E362C6">
              <w:rPr>
                <w:rFonts w:eastAsia="標楷體" w:hint="eastAsia"/>
                <w:sz w:val="22"/>
                <w:szCs w:val="22"/>
              </w:rPr>
              <w:t>所發展的課程內容，能考量或契合（本市或）學校發展願景、方向或學校條件、社區特性、家長期望、學生需求等。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Default="009D2474" w:rsidP="009D2474">
            <w:pPr>
              <w:numPr>
                <w:ilvl w:val="0"/>
                <w:numId w:val="6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彈性課程融入教育重要政策，例如：</w:t>
            </w:r>
            <w:r w:rsidR="009E3E30">
              <w:rPr>
                <w:rFonts w:ascii="標楷體" w:eastAsia="標楷體" w:hint="eastAsia"/>
                <w:kern w:val="18"/>
                <w:sz w:val="22"/>
                <w:szCs w:val="22"/>
              </w:rPr>
              <w:t>海洋教育、家庭教育、性別平等教育、書法教育及健康促進議題</w:t>
            </w: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等，讓學生在正式課程之外獲得多元化的資訊，有助於提昇學習成效。</w:t>
            </w:r>
          </w:p>
          <w:p w:rsidR="009D2474" w:rsidRDefault="009D2474" w:rsidP="009D2474">
            <w:pPr>
              <w:numPr>
                <w:ilvl w:val="0"/>
                <w:numId w:val="6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課程設計以學校本位為主體來發展，能整合各項資源，符合學生需求及家長的期待。</w:t>
            </w:r>
          </w:p>
          <w:p w:rsidR="009D2474" w:rsidRPr="00310A1D" w:rsidRDefault="009D2474" w:rsidP="00805E6B">
            <w:pPr>
              <w:numPr>
                <w:ilvl w:val="0"/>
                <w:numId w:val="6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校本課程-東信閱讀通之課程能符合學生的能力及興趣，以繪本、橋樑書和小說做漸進之課程設計。</w:t>
            </w:r>
            <w:r w:rsidR="00FF37D6">
              <w:rPr>
                <w:rFonts w:ascii="標楷體" w:eastAsia="標楷體" w:hint="eastAsia"/>
                <w:kern w:val="18"/>
                <w:sz w:val="22"/>
                <w:szCs w:val="22"/>
              </w:rPr>
              <w:t>跳繩依學生身心發展規畫</w:t>
            </w:r>
            <w:r w:rsidR="00055E4C">
              <w:rPr>
                <w:rFonts w:ascii="標楷體" w:eastAsia="標楷體" w:hint="eastAsia"/>
                <w:kern w:val="18"/>
                <w:sz w:val="22"/>
                <w:szCs w:val="22"/>
              </w:rPr>
              <w:t>不同</w:t>
            </w:r>
            <w:r w:rsidR="00805E6B">
              <w:rPr>
                <w:rFonts w:ascii="標楷體" w:eastAsia="標楷體" w:hint="eastAsia"/>
                <w:kern w:val="18"/>
                <w:sz w:val="22"/>
                <w:szCs w:val="22"/>
              </w:rPr>
              <w:t>階段</w:t>
            </w:r>
            <w:r w:rsidR="00055E4C">
              <w:rPr>
                <w:rFonts w:ascii="標楷體" w:eastAsia="標楷體" w:hint="eastAsia"/>
                <w:kern w:val="18"/>
                <w:sz w:val="22"/>
                <w:szCs w:val="22"/>
              </w:rPr>
              <w:t>的學習目標</w:t>
            </w:r>
            <w:r w:rsidR="00FF37D6">
              <w:rPr>
                <w:rFonts w:ascii="標楷體" w:eastAsia="標楷體" w:hint="eastAsia"/>
                <w:kern w:val="18"/>
                <w:sz w:val="22"/>
                <w:szCs w:val="22"/>
              </w:rPr>
              <w:t>，有效改善學生的體適能及促進身心健康。</w:t>
            </w:r>
          </w:p>
        </w:tc>
      </w:tr>
      <w:tr w:rsidR="009D2474" w:rsidRPr="00E362C6" w:rsidTr="00664868">
        <w:trPr>
          <w:cantSplit/>
          <w:trHeight w:val="599"/>
          <w:jc w:val="center"/>
        </w:trPr>
        <w:tc>
          <w:tcPr>
            <w:tcW w:w="588" w:type="dxa"/>
            <w:vMerge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BA5F76">
            <w:pPr>
              <w:spacing w:line="260" w:lineRule="exact"/>
              <w:ind w:left="229" w:hangingChars="104" w:hanging="229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4.</w:t>
            </w:r>
            <w:r w:rsidRPr="00E362C6">
              <w:rPr>
                <w:rFonts w:eastAsia="標楷體" w:hint="eastAsia"/>
                <w:sz w:val="22"/>
                <w:szCs w:val="22"/>
              </w:rPr>
              <w:t>課程目標與所設計的學習內容、教學活動、教學評量間的邏輯關係、因果關係具合理性。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Pr="00310A1D" w:rsidRDefault="009D2474" w:rsidP="00C41434">
            <w:pPr>
              <w:spacing w:before="50" w:after="50" w:line="260" w:lineRule="exact"/>
              <w:ind w:firstLineChars="100" w:firstLine="220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課程規劃先以縱向為架構，再行發展橫向學年統整活動，使課程目標、學習內容、教學活動、教學評量間，具邏輯關係及因果關係。</w:t>
            </w:r>
          </w:p>
        </w:tc>
      </w:tr>
      <w:tr w:rsidR="009D2474" w:rsidRPr="00E362C6" w:rsidTr="00664868">
        <w:trPr>
          <w:cantSplit/>
          <w:trHeight w:val="599"/>
          <w:jc w:val="center"/>
        </w:trPr>
        <w:tc>
          <w:tcPr>
            <w:tcW w:w="588" w:type="dxa"/>
            <w:vMerge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A15E32">
            <w:pPr>
              <w:spacing w:line="260" w:lineRule="exact"/>
              <w:ind w:left="167" w:hangingChars="76" w:hanging="167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5.</w:t>
            </w:r>
            <w:r w:rsidRPr="00E362C6">
              <w:rPr>
                <w:rFonts w:eastAsia="標楷體" w:hint="eastAsia"/>
                <w:sz w:val="22"/>
                <w:szCs w:val="22"/>
              </w:rPr>
              <w:t>課程內容與活動能引發學習者興趣，增進其持續參與學習的動機。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Default="009D2474" w:rsidP="009D2474">
            <w:pPr>
              <w:numPr>
                <w:ilvl w:val="0"/>
                <w:numId w:val="7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引起動機為增進學生參與之起點，亦為有效教學之前提，故在教學設計上可再增加課程之創意性及啟發點。</w:t>
            </w:r>
          </w:p>
          <w:p w:rsidR="009D2474" w:rsidRPr="00310A1D" w:rsidRDefault="009D2474" w:rsidP="009D2474">
            <w:pPr>
              <w:numPr>
                <w:ilvl w:val="0"/>
                <w:numId w:val="7"/>
              </w:numPr>
              <w:spacing w:before="50" w:after="50" w:line="260" w:lineRule="exact"/>
              <w:jc w:val="both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依據學年特質規劃學年特色活動，寓教於樂。</w:t>
            </w:r>
          </w:p>
        </w:tc>
      </w:tr>
      <w:tr w:rsidR="009D2474" w:rsidRPr="00E362C6" w:rsidTr="00664868">
        <w:trPr>
          <w:cantSplit/>
          <w:trHeight w:val="537"/>
          <w:jc w:val="center"/>
        </w:trPr>
        <w:tc>
          <w:tcPr>
            <w:tcW w:w="588" w:type="dxa"/>
            <w:vMerge w:val="restart"/>
            <w:vAlign w:val="center"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六</w:t>
            </w:r>
          </w:p>
        </w:tc>
        <w:tc>
          <w:tcPr>
            <w:tcW w:w="1470" w:type="dxa"/>
            <w:vMerge w:val="restart"/>
            <w:vAlign w:val="center"/>
          </w:tcPr>
          <w:p w:rsidR="009D2474" w:rsidRPr="00E362C6" w:rsidRDefault="009D2474" w:rsidP="00A15E32">
            <w:pPr>
              <w:spacing w:line="26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ascii="標楷體" w:eastAsia="標楷體" w:hint="eastAsia"/>
                <w:kern w:val="18"/>
                <w:sz w:val="22"/>
                <w:szCs w:val="22"/>
              </w:rPr>
              <w:t>課程評鑑</w:t>
            </w:r>
          </w:p>
        </w:tc>
        <w:tc>
          <w:tcPr>
            <w:tcW w:w="3503" w:type="dxa"/>
            <w:gridSpan w:val="2"/>
          </w:tcPr>
          <w:p w:rsidR="009D2474" w:rsidRPr="00E362C6" w:rsidRDefault="009D2474" w:rsidP="00BA5F76">
            <w:pPr>
              <w:spacing w:line="260" w:lineRule="exact"/>
              <w:ind w:left="187" w:rightChars="22" w:right="53" w:hangingChars="85" w:hanging="187"/>
              <w:jc w:val="both"/>
              <w:rPr>
                <w:rFonts w:eastAsia="標楷體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1.</w:t>
            </w:r>
            <w:r w:rsidRPr="00E362C6">
              <w:rPr>
                <w:rFonts w:eastAsia="標楷體" w:hint="eastAsia"/>
                <w:sz w:val="22"/>
                <w:szCs w:val="22"/>
              </w:rPr>
              <w:t>學校課程評鑑計畫能針對學校發展需求或師資現況妥善規劃。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Default="009D2474" w:rsidP="009D2474">
            <w:pPr>
              <w:numPr>
                <w:ilvl w:val="0"/>
                <w:numId w:val="8"/>
              </w:num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課程評鑑人力規劃，依教師專長及職務屬性分配，期能發揮最大之效果。</w:t>
            </w:r>
          </w:p>
          <w:p w:rsidR="009D2474" w:rsidRPr="00E81400" w:rsidRDefault="009D2474" w:rsidP="00924E90">
            <w:pPr>
              <w:numPr>
                <w:ilvl w:val="0"/>
                <w:numId w:val="8"/>
              </w:numPr>
              <w:spacing w:before="50" w:after="50" w:line="26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課發會分為課程發展組及課程評鑑組，評鑑與發展互為循環，尋求改進策略。</w:t>
            </w:r>
          </w:p>
        </w:tc>
      </w:tr>
      <w:tr w:rsidR="009D2474" w:rsidRPr="00E362C6" w:rsidTr="00664868">
        <w:trPr>
          <w:cantSplit/>
          <w:trHeight w:val="537"/>
          <w:jc w:val="center"/>
        </w:trPr>
        <w:tc>
          <w:tcPr>
            <w:tcW w:w="588" w:type="dxa"/>
            <w:vMerge/>
          </w:tcPr>
          <w:p w:rsidR="009D2474" w:rsidRPr="00E362C6" w:rsidRDefault="009D2474" w:rsidP="00A15E32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9D2474" w:rsidRPr="00E362C6" w:rsidRDefault="009D2474" w:rsidP="00A15E32">
            <w:pPr>
              <w:spacing w:line="34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:rsidR="009D2474" w:rsidRPr="00E362C6" w:rsidRDefault="009D2474" w:rsidP="00BA5F76">
            <w:pPr>
              <w:spacing w:line="280" w:lineRule="exact"/>
              <w:ind w:left="172" w:rightChars="22" w:right="53" w:hangingChars="78" w:hanging="172"/>
              <w:jc w:val="both"/>
              <w:rPr>
                <w:rFonts w:eastAsia="標楷體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2.</w:t>
            </w:r>
            <w:r w:rsidRPr="00E362C6">
              <w:rPr>
                <w:rFonts w:eastAsia="標楷體" w:hint="eastAsia"/>
                <w:sz w:val="22"/>
                <w:szCs w:val="22"/>
              </w:rPr>
              <w:t>課程評鑑計畫、實施方式對提升教師專業知能或學生學習成效有正面影響。</w:t>
            </w:r>
          </w:p>
        </w:tc>
        <w:tc>
          <w:tcPr>
            <w:tcW w:w="560" w:type="dxa"/>
            <w:vAlign w:val="center"/>
          </w:tcPr>
          <w:p w:rsidR="009D2474" w:rsidRPr="00E362C6" w:rsidRDefault="009D2474" w:rsidP="00A15E32">
            <w:pPr>
              <w:jc w:val="center"/>
            </w:pPr>
            <w:r>
              <w:sym w:font="Wingdings" w:char="F0FC"/>
            </w:r>
          </w:p>
        </w:tc>
        <w:tc>
          <w:tcPr>
            <w:tcW w:w="747" w:type="dxa"/>
          </w:tcPr>
          <w:p w:rsidR="009D2474" w:rsidRPr="00E362C6" w:rsidRDefault="009D2474" w:rsidP="00A15E32">
            <w:pPr>
              <w:spacing w:before="50" w:after="50" w:line="400" w:lineRule="exact"/>
              <w:rPr>
                <w:rFonts w:ascii="標楷體" w:eastAsia="標楷體"/>
                <w:kern w:val="18"/>
                <w:sz w:val="22"/>
                <w:szCs w:val="22"/>
              </w:rPr>
            </w:pPr>
          </w:p>
        </w:tc>
        <w:tc>
          <w:tcPr>
            <w:tcW w:w="3174" w:type="dxa"/>
          </w:tcPr>
          <w:p w:rsidR="009D2474" w:rsidRPr="00310A1D" w:rsidRDefault="009D2474" w:rsidP="000E654A">
            <w:pPr>
              <w:spacing w:before="50" w:after="50" w:line="260" w:lineRule="exact"/>
              <w:ind w:firstLineChars="100" w:firstLine="220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目前學校課程評鑑方案，已能推動評鑑作為，教師對於課程評鑑，亦能配合推動，家長對於課程評鑑亦有期待，對於精進教學頗有助益。</w:t>
            </w:r>
          </w:p>
        </w:tc>
      </w:tr>
      <w:tr w:rsidR="00BA5F76" w:rsidRPr="00E362C6" w:rsidTr="00664868">
        <w:trPr>
          <w:cantSplit/>
          <w:trHeight w:val="537"/>
          <w:jc w:val="center"/>
        </w:trPr>
        <w:tc>
          <w:tcPr>
            <w:tcW w:w="2058" w:type="dxa"/>
            <w:gridSpan w:val="2"/>
          </w:tcPr>
          <w:p w:rsidR="00BA5F76" w:rsidRPr="00E362C6" w:rsidRDefault="00BA5F76" w:rsidP="00A15E32">
            <w:pPr>
              <w:spacing w:line="3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學校課程發展委員會代表簽章及審查通過日期</w:t>
            </w:r>
          </w:p>
        </w:tc>
        <w:tc>
          <w:tcPr>
            <w:tcW w:w="7984" w:type="dxa"/>
            <w:gridSpan w:val="5"/>
            <w:vAlign w:val="center"/>
          </w:tcPr>
          <w:p w:rsidR="00BA5F76" w:rsidRPr="00E362C6" w:rsidRDefault="00BA5F76" w:rsidP="00473384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課發會委員代表簽章</w:t>
            </w:r>
            <w:r w:rsidRPr="00E362C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805E6B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r w:rsidR="00473384">
              <w:rPr>
                <w:rFonts w:eastAsia="標楷體" w:hint="eastAsia"/>
                <w:sz w:val="22"/>
                <w:szCs w:val="22"/>
              </w:rPr>
              <w:t>盧文媛</w:t>
            </w:r>
            <w:r w:rsidRPr="00E362C6">
              <w:rPr>
                <w:rFonts w:eastAsia="標楷體" w:hint="eastAsia"/>
                <w:sz w:val="22"/>
                <w:szCs w:val="22"/>
              </w:rPr>
              <w:t xml:space="preserve">               10</w:t>
            </w:r>
            <w:r w:rsidR="000743B8">
              <w:rPr>
                <w:rFonts w:eastAsia="標楷體" w:hint="eastAsia"/>
                <w:sz w:val="22"/>
                <w:szCs w:val="22"/>
              </w:rPr>
              <w:t>3</w:t>
            </w:r>
            <w:r w:rsidRPr="00E362C6">
              <w:rPr>
                <w:rFonts w:eastAsia="標楷體" w:hint="eastAsia"/>
                <w:sz w:val="22"/>
                <w:szCs w:val="22"/>
              </w:rPr>
              <w:t>年</w:t>
            </w:r>
            <w:r w:rsidRPr="00E362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743B8">
              <w:rPr>
                <w:rFonts w:eastAsia="標楷體" w:hint="eastAsia"/>
                <w:sz w:val="22"/>
                <w:szCs w:val="22"/>
              </w:rPr>
              <w:t>7</w:t>
            </w:r>
            <w:r w:rsidRPr="00E362C6">
              <w:rPr>
                <w:rFonts w:eastAsia="標楷體" w:hint="eastAsia"/>
                <w:sz w:val="22"/>
                <w:szCs w:val="22"/>
              </w:rPr>
              <w:t>月</w:t>
            </w:r>
            <w:r w:rsidRPr="00E362C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743B8">
              <w:rPr>
                <w:rFonts w:eastAsia="標楷體" w:hint="eastAsia"/>
                <w:sz w:val="22"/>
                <w:szCs w:val="22"/>
              </w:rPr>
              <w:t>25</w:t>
            </w:r>
            <w:r w:rsidRPr="00E362C6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BA5F76" w:rsidRPr="00E362C6" w:rsidTr="00473384">
        <w:trPr>
          <w:cantSplit/>
          <w:trHeight w:val="809"/>
          <w:jc w:val="center"/>
        </w:trPr>
        <w:tc>
          <w:tcPr>
            <w:tcW w:w="2058" w:type="dxa"/>
            <w:gridSpan w:val="2"/>
            <w:vAlign w:val="center"/>
          </w:tcPr>
          <w:p w:rsidR="00BA5F76" w:rsidRPr="00E362C6" w:rsidRDefault="00BA5F76" w:rsidP="00A15E3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教務主任核章</w:t>
            </w:r>
          </w:p>
          <w:p w:rsidR="00BA5F76" w:rsidRPr="00E362C6" w:rsidRDefault="00BA5F76" w:rsidP="00A15E3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（含核章日期）</w:t>
            </w:r>
          </w:p>
        </w:tc>
        <w:tc>
          <w:tcPr>
            <w:tcW w:w="3046" w:type="dxa"/>
            <w:vAlign w:val="center"/>
          </w:tcPr>
          <w:p w:rsidR="00BA5F76" w:rsidRPr="00E362C6" w:rsidRDefault="00473384" w:rsidP="00473384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張文龍</w:t>
            </w:r>
          </w:p>
        </w:tc>
        <w:tc>
          <w:tcPr>
            <w:tcW w:w="1764" w:type="dxa"/>
            <w:gridSpan w:val="3"/>
            <w:vAlign w:val="center"/>
          </w:tcPr>
          <w:p w:rsidR="00BA5F76" w:rsidRPr="00E362C6" w:rsidRDefault="00BA5F76" w:rsidP="00A15E3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校長核章</w:t>
            </w:r>
          </w:p>
          <w:p w:rsidR="00BA5F76" w:rsidRPr="00E362C6" w:rsidRDefault="00BA5F76" w:rsidP="00A15E3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362C6">
              <w:rPr>
                <w:rFonts w:eastAsia="標楷體" w:hint="eastAsia"/>
                <w:sz w:val="22"/>
                <w:szCs w:val="22"/>
              </w:rPr>
              <w:t>（含核章日期）</w:t>
            </w:r>
          </w:p>
        </w:tc>
        <w:tc>
          <w:tcPr>
            <w:tcW w:w="3174" w:type="dxa"/>
            <w:vAlign w:val="center"/>
          </w:tcPr>
          <w:p w:rsidR="00BA5F76" w:rsidRPr="00E362C6" w:rsidRDefault="00473384" w:rsidP="00473384">
            <w:pPr>
              <w:spacing w:before="50" w:after="50" w:line="400" w:lineRule="exact"/>
              <w:jc w:val="center"/>
              <w:rPr>
                <w:rFonts w:ascii="標楷體" w:eastAsia="標楷體"/>
                <w:kern w:val="18"/>
                <w:sz w:val="22"/>
                <w:szCs w:val="22"/>
              </w:rPr>
            </w:pPr>
            <w:r>
              <w:rPr>
                <w:rFonts w:ascii="標楷體" w:eastAsia="標楷體" w:hint="eastAsia"/>
                <w:kern w:val="18"/>
                <w:sz w:val="22"/>
                <w:szCs w:val="22"/>
              </w:rPr>
              <w:t>郭紫薇</w:t>
            </w:r>
          </w:p>
        </w:tc>
      </w:tr>
    </w:tbl>
    <w:p w:rsidR="00796577" w:rsidRPr="00D16E2C" w:rsidRDefault="00796577">
      <w:bookmarkStart w:id="0" w:name="_GoBack"/>
      <w:bookmarkEnd w:id="0"/>
    </w:p>
    <w:sectPr w:rsidR="00796577" w:rsidRPr="00D16E2C" w:rsidSect="00A446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4B" w:rsidRDefault="00016B4B" w:rsidP="00E51F00">
      <w:r>
        <w:separator/>
      </w:r>
    </w:p>
  </w:endnote>
  <w:endnote w:type="continuationSeparator" w:id="0">
    <w:p w:rsidR="00016B4B" w:rsidRDefault="00016B4B" w:rsidP="00E5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4B" w:rsidRDefault="00016B4B" w:rsidP="00E51F00">
      <w:r>
        <w:separator/>
      </w:r>
    </w:p>
  </w:footnote>
  <w:footnote w:type="continuationSeparator" w:id="0">
    <w:p w:rsidR="00016B4B" w:rsidRDefault="00016B4B" w:rsidP="00E5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533B"/>
    <w:multiLevelType w:val="hybridMultilevel"/>
    <w:tmpl w:val="D05C0AA0"/>
    <w:lvl w:ilvl="0" w:tplc="648014D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EE020A"/>
    <w:multiLevelType w:val="hybridMultilevel"/>
    <w:tmpl w:val="1E805FF0"/>
    <w:lvl w:ilvl="0" w:tplc="3342B51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2072DC"/>
    <w:multiLevelType w:val="hybridMultilevel"/>
    <w:tmpl w:val="04049018"/>
    <w:lvl w:ilvl="0" w:tplc="CB7E48A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E76709"/>
    <w:multiLevelType w:val="hybridMultilevel"/>
    <w:tmpl w:val="4790BE60"/>
    <w:lvl w:ilvl="0" w:tplc="80BC483A">
      <w:start w:val="1"/>
      <w:numFmt w:val="taiwaneseCountingThousand"/>
      <w:lvlText w:val="%1、"/>
      <w:lvlJc w:val="left"/>
      <w:pPr>
        <w:tabs>
          <w:tab w:val="num" w:pos="677"/>
        </w:tabs>
        <w:ind w:left="67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7"/>
        </w:tabs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7"/>
        </w:tabs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7"/>
        </w:tabs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7"/>
        </w:tabs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7"/>
        </w:tabs>
        <w:ind w:left="4577" w:hanging="480"/>
      </w:pPr>
    </w:lvl>
  </w:abstractNum>
  <w:abstractNum w:abstractNumId="4">
    <w:nsid w:val="35221192"/>
    <w:multiLevelType w:val="hybridMultilevel"/>
    <w:tmpl w:val="6044AF7A"/>
    <w:lvl w:ilvl="0" w:tplc="92EAC85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512185"/>
    <w:multiLevelType w:val="hybridMultilevel"/>
    <w:tmpl w:val="669E1A50"/>
    <w:lvl w:ilvl="0" w:tplc="0D7E0B2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3F00670"/>
    <w:multiLevelType w:val="hybridMultilevel"/>
    <w:tmpl w:val="43383A3C"/>
    <w:lvl w:ilvl="0" w:tplc="978EB01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0D4585"/>
    <w:multiLevelType w:val="hybridMultilevel"/>
    <w:tmpl w:val="49803094"/>
    <w:lvl w:ilvl="0" w:tplc="3A14992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6B1"/>
    <w:rsid w:val="00007856"/>
    <w:rsid w:val="00016B4B"/>
    <w:rsid w:val="00055E4C"/>
    <w:rsid w:val="000743B8"/>
    <w:rsid w:val="0007634C"/>
    <w:rsid w:val="000C44DE"/>
    <w:rsid w:val="001C4AAB"/>
    <w:rsid w:val="00202780"/>
    <w:rsid w:val="00216A57"/>
    <w:rsid w:val="002405A1"/>
    <w:rsid w:val="0026743A"/>
    <w:rsid w:val="002D5C6C"/>
    <w:rsid w:val="00316B88"/>
    <w:rsid w:val="003433A7"/>
    <w:rsid w:val="00447D0E"/>
    <w:rsid w:val="0046642F"/>
    <w:rsid w:val="00473384"/>
    <w:rsid w:val="004B24A5"/>
    <w:rsid w:val="004D2F58"/>
    <w:rsid w:val="0050797F"/>
    <w:rsid w:val="0053500E"/>
    <w:rsid w:val="0061137E"/>
    <w:rsid w:val="00636132"/>
    <w:rsid w:val="00640703"/>
    <w:rsid w:val="00657231"/>
    <w:rsid w:val="00664868"/>
    <w:rsid w:val="00670AF3"/>
    <w:rsid w:val="006875EF"/>
    <w:rsid w:val="006C00E4"/>
    <w:rsid w:val="006C0365"/>
    <w:rsid w:val="006E06DD"/>
    <w:rsid w:val="006F06FB"/>
    <w:rsid w:val="00796577"/>
    <w:rsid w:val="007B36C3"/>
    <w:rsid w:val="007F4C7F"/>
    <w:rsid w:val="00805E6B"/>
    <w:rsid w:val="008315C5"/>
    <w:rsid w:val="00855005"/>
    <w:rsid w:val="008B1B8C"/>
    <w:rsid w:val="00912DDA"/>
    <w:rsid w:val="00924E90"/>
    <w:rsid w:val="00976F3E"/>
    <w:rsid w:val="009D2474"/>
    <w:rsid w:val="009E3E30"/>
    <w:rsid w:val="00A26BFF"/>
    <w:rsid w:val="00A2735F"/>
    <w:rsid w:val="00A446B1"/>
    <w:rsid w:val="00B04680"/>
    <w:rsid w:val="00B32EFB"/>
    <w:rsid w:val="00B45606"/>
    <w:rsid w:val="00BA5F76"/>
    <w:rsid w:val="00BC07C1"/>
    <w:rsid w:val="00BE6E4A"/>
    <w:rsid w:val="00C27D20"/>
    <w:rsid w:val="00C340AA"/>
    <w:rsid w:val="00C41434"/>
    <w:rsid w:val="00CB75A2"/>
    <w:rsid w:val="00CF4C5D"/>
    <w:rsid w:val="00D16E2C"/>
    <w:rsid w:val="00D87740"/>
    <w:rsid w:val="00D92E97"/>
    <w:rsid w:val="00E00491"/>
    <w:rsid w:val="00E01247"/>
    <w:rsid w:val="00E26CB3"/>
    <w:rsid w:val="00E51F00"/>
    <w:rsid w:val="00E6733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23302-7738-429F-883D-D71FAA1E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51F00"/>
    <w:rPr>
      <w:kern w:val="2"/>
    </w:rPr>
  </w:style>
  <w:style w:type="paragraph" w:styleId="a5">
    <w:name w:val="footer"/>
    <w:basedOn w:val="a"/>
    <w:link w:val="a6"/>
    <w:rsid w:val="00E5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51F00"/>
    <w:rPr>
      <w:kern w:val="2"/>
    </w:rPr>
  </w:style>
  <w:style w:type="paragraph" w:styleId="a7">
    <w:name w:val="Balloon Text"/>
    <w:basedOn w:val="a"/>
    <w:link w:val="a8"/>
    <w:semiHidden/>
    <w:unhideWhenUsed/>
    <w:rsid w:val="00D16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16E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BCD66-01BC-4769-9C76-7592D17A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315</Words>
  <Characters>1802</Characters>
  <Application>Microsoft Office Word</Application>
  <DocSecurity>0</DocSecurity>
  <Lines>15</Lines>
  <Paragraphs>4</Paragraphs>
  <ScaleCrop>false</ScaleCrop>
  <Company>Education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user</cp:lastModifiedBy>
  <cp:revision>29</cp:revision>
  <cp:lastPrinted>2014-07-29T02:58:00Z</cp:lastPrinted>
  <dcterms:created xsi:type="dcterms:W3CDTF">2012-07-25T01:35:00Z</dcterms:created>
  <dcterms:modified xsi:type="dcterms:W3CDTF">2014-07-30T02:55:00Z</dcterms:modified>
</cp:coreProperties>
</file>